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"/>
        <w:tblOverlap w:val="never"/>
        <w:tblW w:w="15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134"/>
        <w:gridCol w:w="1110"/>
        <w:gridCol w:w="1275"/>
        <w:gridCol w:w="1305"/>
        <w:gridCol w:w="1380"/>
        <w:gridCol w:w="6510"/>
        <w:gridCol w:w="975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赣州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恒畅新能源汽车运营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有限公司人员招聘岗位汇总表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用人单位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招聘岗位数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 w:bidi="ar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恒畅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培训经理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本科及以上学历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1.二年及以上培训经验，网约车行业相关工作经历优先；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2.形象气质较好，具有良好的沟通能力和协调能力；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3.有强大自驱力，愿意学习，抗压力较好。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10000-12000元/月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恒畅公司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主管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全日制本科及以上学历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1.学习能力强，自我驱动力强；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具备优秀的商务谈判和项目推动能力，良好的行业关系网络。 3.业务经验丰富，能够匹配高速发展企业的节奏；有车辆租赁、网约车出行公司经验者优先；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6000-7000元/月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恒畅公司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车务主管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1.具备二年以上司管、车管工作经验，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基本办公软件操作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、思维活跃，有耐心，能对问题快速反应并做出相应处理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2.熟悉汽车知识和道路交通法规，熟悉常用的互联网出行软件或工具的操作及使用；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3.有良好的服务意识与团队合作精神。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4.了解网约车驾驶员考试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流程或熟悉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电动汽车构造、维修、保养者优先录用。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6000-7000元/月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恒畅公司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市场推广专员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1.有业务经验，互联网O2O地推/网约车出行行业等相关行业经验优先；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2.具有创业团队的激情，吃苦耐劳；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3.具有较好沟通表达能力和组织协调能力；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4.拥有积极、乐观、热情的心态，较强的责任心和团队合作精神。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5000-6000元/月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恒畅公司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行政人事专员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100" w:beforeAutospacing="1" w:after="100" w:afterAutospacing="1" w:line="24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1.有行政管理经验、熟悉公司人事、财务知识者优先；</w:t>
            </w:r>
          </w:p>
          <w:p>
            <w:pPr>
              <w:pStyle w:val="10"/>
              <w:numPr>
                <w:ilvl w:val="0"/>
                <w:numId w:val="0"/>
              </w:numPr>
              <w:spacing w:before="100" w:beforeAutospacing="1" w:after="100" w:afterAutospacing="1" w:line="24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2.工作细致、认真，具有良好的品行和职业道德，组织纪律观念强；</w:t>
            </w:r>
          </w:p>
          <w:p>
            <w:pPr>
              <w:pStyle w:val="10"/>
              <w:numPr>
                <w:ilvl w:val="0"/>
                <w:numId w:val="0"/>
              </w:numPr>
              <w:spacing w:before="100" w:beforeAutospacing="1" w:after="100" w:afterAutospacing="1" w:line="240" w:lineRule="exact"/>
              <w:ind w:left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3.能熟练掌握办公软件，服从工作安排。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100" w:beforeAutospacing="1" w:after="100" w:afterAutospacing="1" w:line="240" w:lineRule="exact"/>
              <w:ind w:leftChars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5000-6000元/月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9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541C"/>
    <w:rsid w:val="06247334"/>
    <w:rsid w:val="073E2429"/>
    <w:rsid w:val="07B0122D"/>
    <w:rsid w:val="0B5277CF"/>
    <w:rsid w:val="0BBF40C0"/>
    <w:rsid w:val="12A34EFF"/>
    <w:rsid w:val="13BC46E8"/>
    <w:rsid w:val="142B0A9B"/>
    <w:rsid w:val="15BB08AD"/>
    <w:rsid w:val="1FD120C3"/>
    <w:rsid w:val="24A93369"/>
    <w:rsid w:val="2EAE0D10"/>
    <w:rsid w:val="35A136B7"/>
    <w:rsid w:val="36A07416"/>
    <w:rsid w:val="3A333996"/>
    <w:rsid w:val="40B33387"/>
    <w:rsid w:val="42DF541C"/>
    <w:rsid w:val="4B8250DA"/>
    <w:rsid w:val="4F154BDC"/>
    <w:rsid w:val="51A67F06"/>
    <w:rsid w:val="59AC4699"/>
    <w:rsid w:val="68EC593C"/>
    <w:rsid w:val="705B078D"/>
    <w:rsid w:val="77680C22"/>
    <w:rsid w:val="7F14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jc w:val="center"/>
    </w:pPr>
    <w:rPr>
      <w:rFonts w:eastAsia="宋体"/>
      <w:b/>
      <w:bCs/>
      <w:sz w:val="52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1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2019-12-04T07:37:00Z</dcterms:created>
  <dc:creator>增量</dc:creator>
  <cp:lastModifiedBy>津歌行</cp:lastModifiedBy>
  <cp:lastPrinted>2020-11-13T00:53:00Z</cp:lastPrinted>
  <dcterms:modified xsi:type="dcterms:W3CDTF">2020-11-23T01:58:45Z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